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AFA" w:rsidP="00217AFA" w:rsidRDefault="00217AFA" w14:paraId="6C1A26DA" w14:textId="77777777">
      <w:r w:rsidRPr="4924576C" w:rsidR="00217AFA">
        <w:rPr>
          <w:rStyle w:val="Strong"/>
        </w:rPr>
        <w:t>FEMA Disaster Zone- Retirement Updates</w:t>
      </w:r>
    </w:p>
    <w:p w:rsidR="4924576C" w:rsidP="4924576C" w:rsidRDefault="4924576C" w14:paraId="66672CE7" w14:textId="52B7BFDA">
      <w:pPr>
        <w:rPr>
          <w:rStyle w:val="Strong"/>
        </w:rPr>
      </w:pPr>
    </w:p>
    <w:p w:rsidR="00217AFA" w:rsidP="00217AFA" w:rsidRDefault="00217AFA" w14:paraId="56AA1960" w14:textId="0DEE92E8">
      <w:r w:rsidRPr="4924576C" w:rsidR="00217AFA">
        <w:rPr>
          <w:rStyle w:val="Strong"/>
        </w:rPr>
        <w:t>1. Medicare:</w:t>
      </w:r>
      <w:r w:rsidR="00217AFA">
        <w:rPr/>
        <w:t xml:space="preserve"> CMS (US Center for Medicare and Medicaid Services) will make available special enrollment periods for eligible individuals to enroll in coverage through the Federal Health Insurance Exchange (</w:t>
      </w:r>
      <w:r w:rsidR="00217AFA">
        <w:rPr/>
        <w:t>e.g.</w:t>
      </w:r>
      <w:r w:rsidR="00217AFA">
        <w:rPr/>
        <w:t xml:space="preserve"> ACA market). This gives people </w:t>
      </w:r>
      <w:r w:rsidR="00217AFA">
        <w:rPr/>
        <w:t>impacted</w:t>
      </w:r>
      <w:r w:rsidR="00217AFA">
        <w:rPr/>
        <w:t xml:space="preserve"> by the LA fires the opportunity to enroll in coverage if they miss their original special enrollment period. </w:t>
      </w:r>
    </w:p>
    <w:p w:rsidR="00217AFA" w:rsidP="00217AFA" w:rsidRDefault="00217AFA" w14:paraId="2EDC292A" w14:textId="7E993184"/>
    <w:p w:rsidR="00217AFA" w:rsidP="00217AFA" w:rsidRDefault="00217AFA" w14:paraId="42516E02" w14:textId="28FB6531">
      <w:r w:rsidR="00217AFA">
        <w:rPr/>
        <w:t xml:space="preserve">They also provide emergency access to medical equipment. </w:t>
      </w:r>
      <w:hyperlink r:id="Rd065969910e94866">
        <w:r w:rsidRPr="4924576C" w:rsidR="00217AFA">
          <w:rPr>
            <w:rStyle w:val="Hyperlink"/>
          </w:rPr>
          <w:t>Healthcare Ready RX Hub</w:t>
        </w:r>
      </w:hyperlink>
      <w:r w:rsidR="00217AFA">
        <w:rPr/>
        <w:t xml:space="preserve"> has also been updated providing details on open pharmacies.</w:t>
      </w:r>
    </w:p>
    <w:p w:rsidR="4924576C" w:rsidP="4924576C" w:rsidRDefault="4924576C" w14:paraId="6E8FB1AF" w14:textId="57ABE562">
      <w:pPr>
        <w:rPr>
          <w:rStyle w:val="Strong"/>
        </w:rPr>
      </w:pPr>
    </w:p>
    <w:p w:rsidR="00217AFA" w:rsidP="00217AFA" w:rsidRDefault="00217AFA" w14:paraId="48F62375" w14:textId="77777777">
      <w:r w:rsidRPr="4924576C" w:rsidR="00217AFA">
        <w:rPr>
          <w:rStyle w:val="Strong"/>
        </w:rPr>
        <w:t xml:space="preserve">2. IRS: </w:t>
      </w:r>
      <w:r w:rsidR="00217AFA">
        <w:rPr/>
        <w:t xml:space="preserve">The IRS typically announces delays for tax payments for both individuals and businesses. This has not been announced </w:t>
      </w:r>
      <w:proofErr w:type="gramStart"/>
      <w:r w:rsidR="00217AFA">
        <w:rPr/>
        <w:t>yet</w:t>
      </w:r>
      <w:proofErr w:type="gramEnd"/>
      <w:r w:rsidR="00217AFA">
        <w:rPr/>
        <w:t xml:space="preserve"> but we expect an announcement over the coming days</w:t>
      </w:r>
    </w:p>
    <w:p w:rsidR="4924576C" w:rsidP="4924576C" w:rsidRDefault="4924576C" w14:paraId="57D65139" w14:textId="1BF5AB79">
      <w:pPr>
        <w:rPr>
          <w:rStyle w:val="Strong"/>
        </w:rPr>
      </w:pPr>
    </w:p>
    <w:p w:rsidR="00217AFA" w:rsidP="00217AFA" w:rsidRDefault="00217AFA" w14:paraId="25BB2C74" w14:textId="77777777">
      <w:r>
        <w:rPr>
          <w:rStyle w:val="Strong"/>
        </w:rPr>
        <w:t xml:space="preserve">3. 401k special access: </w:t>
      </w:r>
      <w:r>
        <w:t>Once a FEMA disaster zone is announced the IRS typically announces that relief may be available to affected taxpayers who participate in a retirement plan or IRA. For example, a taxpayer may be eligible to take a special disaster distribution that would not be subject to the additional 10% early distribution tax and allows the taxpayer to spread the income over three years. Taxpayers may also be eligible to make a hardship withdrawal. Each plan or IRA has specific rules and guidance for their participants to follow.</w:t>
      </w:r>
    </w:p>
    <w:p w:rsidR="00217AFA" w:rsidP="00217AFA" w:rsidRDefault="00217AFA" w14:paraId="18A515AA" w14:textId="77777777"/>
    <w:p w:rsidR="00217AFA" w:rsidP="00217AFA" w:rsidRDefault="00217AFA" w14:paraId="103CE517" w14:textId="77777777">
      <w:hyperlink w:tgtFrame="_blank" w:history="1" r:id="rId5">
        <w:r>
          <w:rPr>
            <w:rStyle w:val="Hyperlink"/>
          </w:rPr>
          <w:t>This 1 pager includes a summary</w:t>
        </w:r>
      </w:hyperlink>
      <w:r>
        <w:t xml:space="preserve">. When the IRS announces their </w:t>
      </w:r>
      <w:proofErr w:type="gramStart"/>
      <w:r>
        <w:t>updates</w:t>
      </w:r>
      <w:proofErr w:type="gramEnd"/>
      <w:r>
        <w:t xml:space="preserve"> we will update the links to the specific announcement.</w:t>
      </w:r>
    </w:p>
    <w:p w:rsidR="00EB6902" w:rsidRDefault="00EB6902" w14:paraId="45353ECE" w14:textId="77777777"/>
    <w:sectPr w:rsidR="00EB69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FA"/>
    <w:rsid w:val="00157CDB"/>
    <w:rsid w:val="00217AFA"/>
    <w:rsid w:val="003B3C52"/>
    <w:rsid w:val="00551F58"/>
    <w:rsid w:val="00CB4CEC"/>
    <w:rsid w:val="00CE377D"/>
    <w:rsid w:val="00EB6902"/>
    <w:rsid w:val="492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6914"/>
  <w15:chartTrackingRefBased/>
  <w15:docId w15:val="{01AF5F7D-EEDF-4222-B9AE-7148EE15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7AFA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AFA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AFA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AFA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AFA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AFA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AFA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AFA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AFA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AFA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17A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17A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17A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17A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17A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17A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17A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17A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17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AF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217A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FA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21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AF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217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AF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7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7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A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17A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7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linkprotect.cudasvc.com/url?a=https%3a%2f%2fd4GqnK04.na1.hs-sales-engage.com%2fCtc%2fI9%2b23284%2fd4GqnK04%2fJlY2-6qcW95jsWP6lZ3mwN2F1Jj37Mpp4W5lGQhb4Rgp63W7fSKDQ4nzcD6W8Kxwmk8pKb-rW5t0frq6qbwZjN5PNHz4hR7b8W2S8dzy2BTk0HW6DNxMJ1mTJnVW6kXzp01mfk9dW6jDCDR8wYkGSW5rX4vk7x20TrVG2_K-9cfljRW5VjhbH1ByQsVW1F_-vv5Y8R3DW79ZGkP4RrHTHW1nZy4j819M9cW5-DpvD54LdwHW8T3z-Y320zwcW46jMWq2Bk7mZW5DN8Mb4S_7ycW787Y0K3S6Z7kW5LZj2k8XffZxW87GDsL96j2RKW1dMxdf8t7TgKW8kTjPd2F43v1W5664-N80s13XW1gj3kM1Z9-wPW8hBGMj5YYfd-W6Zqg0C26Y_XxW2ZGJnK3Q8fSBf2yWV2M04&amp;c=E,1,6r2JZGaxgE68pztt5A-0Uz529JDisAcASeFJ1uulT7XJ8c2mRp2PmpM8OQayhgkH3Zs5LKw7C-GJ-Cu2actRMBlGK_nZbieQKTS1xi3MumW2xPqS&amp;typo=1" TargetMode="External" Id="rId5" /><Relationship Type="http://schemas.openxmlformats.org/officeDocument/2006/relationships/hyperlink" Target="https://linkprotect.cudasvc.com/url?a=https%3a%2f%2fd4GqnK04.na1.hs-sales-engage.com%2fCtc%2fI9%2b23284%2fd4GqnK04%2fJkM2-6qcW6N1vHY6lZ3mjW1-FT3G6vMXMlN5hKFb6DBWyWW7pjqG17jgcdDVcsk835q7Bc1W9jTJQK3RLP6rW8Jpvgt72JdbBW3J82vt7NwK7XW6xsbT525yKHVW7WYxHL2jcWqWN5MFssqHQZ-XW6Km2Wp37cGyzW6yVyXH2DfP64W7Xwkl06S5vZqVG4qXr2HymvQW19kbTh40dDLYW4HR11J95ZW0FV2Cl9r21ppDTW1sjSKK2mdWKgW8WkNDG693TZSW7VNx234lfBQKN7T7kdXqwYmcW6SNxQ18dm37ff9bXVVF04&amp;c=E,1,50XKlUTgd0YqiG3-qvZuFkbjEZqbDAjWfRlCnErwzpeInAAp8lpKPILiK5FChXrofFW75QEJzwEJOEW1Wm1boYhOOxRhPC0bkpM4dxHNwplYWsBtAp1iBn7gk1A,&amp;typo=1" TargetMode="External" Id="Rd065969910e948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Merz</dc:creator>
  <keywords/>
  <dc:description/>
  <lastModifiedBy>Karla Davis</lastModifiedBy>
  <revision>2</revision>
  <dcterms:created xsi:type="dcterms:W3CDTF">2025-01-10T17:20:00.0000000Z</dcterms:created>
  <dcterms:modified xsi:type="dcterms:W3CDTF">2025-01-10T19:43:40.5870733Z</dcterms:modified>
</coreProperties>
</file>